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85D6" w14:textId="77777777" w:rsidR="00D22024" w:rsidRPr="003E465D" w:rsidRDefault="004428C6" w:rsidP="00B72C4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428C6">
        <w:rPr>
          <w:noProof/>
        </w:rPr>
        <w:drawing>
          <wp:inline distT="0" distB="0" distL="0" distR="0" wp14:anchorId="07DD2C6E" wp14:editId="4AFE3C5F">
            <wp:extent cx="3005389" cy="1038225"/>
            <wp:effectExtent l="19050" t="0" r="4511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38" cy="10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6626D" w14:textId="77777777" w:rsidR="00D22024" w:rsidRPr="003E465D" w:rsidRDefault="00D22024" w:rsidP="00B72C45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E465D">
        <w:rPr>
          <w:rFonts w:ascii="Arial" w:hAnsi="Arial" w:cs="Arial"/>
          <w:b/>
          <w:sz w:val="28"/>
          <w:szCs w:val="28"/>
        </w:rPr>
        <w:t>Admissions</w:t>
      </w:r>
    </w:p>
    <w:p w14:paraId="5B5A907D" w14:textId="77777777" w:rsidR="00D22024" w:rsidRPr="003E465D" w:rsidRDefault="00D22024" w:rsidP="00B72C4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C6601A6" w14:textId="77777777" w:rsidR="00D22024" w:rsidRPr="003E465D" w:rsidRDefault="00D22024" w:rsidP="00B72C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65D">
        <w:rPr>
          <w:rFonts w:ascii="Arial" w:hAnsi="Arial" w:cs="Arial"/>
          <w:b/>
          <w:sz w:val="22"/>
          <w:szCs w:val="22"/>
        </w:rPr>
        <w:t xml:space="preserve">Policy </w:t>
      </w:r>
      <w:r w:rsidR="0053683C">
        <w:rPr>
          <w:rFonts w:ascii="Arial" w:hAnsi="Arial" w:cs="Arial"/>
          <w:b/>
          <w:sz w:val="22"/>
          <w:szCs w:val="22"/>
        </w:rPr>
        <w:t>s</w:t>
      </w:r>
      <w:r w:rsidRPr="003E465D">
        <w:rPr>
          <w:rFonts w:ascii="Arial" w:hAnsi="Arial" w:cs="Arial"/>
          <w:b/>
          <w:sz w:val="22"/>
          <w:szCs w:val="22"/>
        </w:rPr>
        <w:t>tatement</w:t>
      </w:r>
    </w:p>
    <w:p w14:paraId="305A1FE9" w14:textId="77777777" w:rsidR="00D22024" w:rsidRPr="003E465D" w:rsidRDefault="00D22024" w:rsidP="00B72C4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8708FC" w14:textId="77777777" w:rsidR="00D22024" w:rsidRPr="003E465D" w:rsidRDefault="001C54DC" w:rsidP="001C54DC">
      <w:p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It is our intention to make our setting accessible to children and families from all sections of the local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community. We aim to ensure that all sections of our community have access to the setting through open,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fair and clearly communicated procedures.</w:t>
      </w:r>
    </w:p>
    <w:p w14:paraId="33706F22" w14:textId="77777777" w:rsidR="00D22024" w:rsidRDefault="00D22024" w:rsidP="00B72C45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7B643F0B" w14:textId="77777777" w:rsidR="00D22024" w:rsidRPr="003E465D" w:rsidRDefault="00D22024" w:rsidP="00B72C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65D">
        <w:rPr>
          <w:rFonts w:ascii="Arial" w:hAnsi="Arial" w:cs="Arial"/>
          <w:b/>
          <w:sz w:val="22"/>
          <w:szCs w:val="22"/>
        </w:rPr>
        <w:t>Procedures</w:t>
      </w:r>
    </w:p>
    <w:p w14:paraId="00A52251" w14:textId="632EBEA8" w:rsidR="001C54DC" w:rsidRPr="00270D5C" w:rsidRDefault="001C54DC" w:rsidP="00270D5C">
      <w:pPr>
        <w:numPr>
          <w:ilvl w:val="0"/>
          <w:numId w:val="39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We ensure that our setting is widely advertised in places accessible to all sections of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the community.</w:t>
      </w:r>
    </w:p>
    <w:p w14:paraId="5A222CEE" w14:textId="6D4A41A5" w:rsidR="001C54DC" w:rsidRPr="001C54DC" w:rsidRDefault="001C54DC" w:rsidP="001C54DC">
      <w:pPr>
        <w:numPr>
          <w:ilvl w:val="0"/>
          <w:numId w:val="39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We will provide translated written materials where language needs of families suggest this is required. Where necessary, we will try to provide information in Braille,</w:t>
      </w:r>
      <w:r w:rsidR="00270D5C">
        <w:rPr>
          <w:rFonts w:ascii="Arial" w:hAnsi="Arial"/>
          <w:sz w:val="22"/>
          <w:szCs w:val="22"/>
        </w:rPr>
        <w:t xml:space="preserve"> spoken form</w:t>
      </w:r>
      <w:r w:rsidRPr="001C54DC">
        <w:rPr>
          <w:rFonts w:ascii="Arial" w:hAnsi="Arial"/>
          <w:sz w:val="22"/>
          <w:szCs w:val="22"/>
        </w:rPr>
        <w:t xml:space="preserve"> or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through British Sign Language.</w:t>
      </w:r>
    </w:p>
    <w:p w14:paraId="34496031" w14:textId="6D074D25" w:rsidR="000B731F" w:rsidRDefault="0061171F" w:rsidP="00ED1825">
      <w:pPr>
        <w:numPr>
          <w:ilvl w:val="0"/>
          <w:numId w:val="40"/>
        </w:numPr>
        <w:spacing w:line="360" w:lineRule="auto"/>
        <w:rPr>
          <w:rFonts w:ascii="Arial" w:hAnsi="Arial"/>
          <w:sz w:val="22"/>
          <w:szCs w:val="22"/>
        </w:rPr>
      </w:pPr>
      <w:r w:rsidRPr="000B731F">
        <w:rPr>
          <w:rFonts w:ascii="Arial" w:hAnsi="Arial"/>
          <w:sz w:val="22"/>
          <w:szCs w:val="22"/>
        </w:rPr>
        <w:t>If a child applies to the setting and a place is available on the day and session that they required, this will be allocated to them. If the require</w:t>
      </w:r>
      <w:r w:rsidR="000B731F" w:rsidRPr="000B731F">
        <w:rPr>
          <w:rFonts w:ascii="Arial" w:hAnsi="Arial"/>
          <w:sz w:val="22"/>
          <w:szCs w:val="22"/>
        </w:rPr>
        <w:t>d</w:t>
      </w:r>
      <w:r w:rsidRPr="000B731F">
        <w:rPr>
          <w:rFonts w:ascii="Arial" w:hAnsi="Arial"/>
          <w:sz w:val="22"/>
          <w:szCs w:val="22"/>
        </w:rPr>
        <w:t xml:space="preserve"> session</w:t>
      </w:r>
      <w:r w:rsidR="000B731F" w:rsidRPr="000B731F">
        <w:rPr>
          <w:rFonts w:ascii="Arial" w:hAnsi="Arial"/>
          <w:sz w:val="22"/>
          <w:szCs w:val="22"/>
        </w:rPr>
        <w:t>(s)</w:t>
      </w:r>
      <w:r w:rsidRPr="000B731F">
        <w:rPr>
          <w:rFonts w:ascii="Arial" w:hAnsi="Arial"/>
          <w:sz w:val="22"/>
          <w:szCs w:val="22"/>
        </w:rPr>
        <w:t xml:space="preserve"> is not available, the child’s parents/carers will be offered any sessions that are </w:t>
      </w:r>
      <w:r w:rsidR="000B731F" w:rsidRPr="000B731F">
        <w:rPr>
          <w:rFonts w:ascii="Arial" w:hAnsi="Arial"/>
          <w:sz w:val="22"/>
          <w:szCs w:val="22"/>
        </w:rPr>
        <w:t>available,</w:t>
      </w:r>
      <w:r w:rsidRPr="000B731F">
        <w:rPr>
          <w:rFonts w:ascii="Arial" w:hAnsi="Arial"/>
          <w:sz w:val="22"/>
          <w:szCs w:val="22"/>
        </w:rPr>
        <w:t xml:space="preserve"> or they can choose to go on our waiting list. </w:t>
      </w:r>
      <w:r w:rsidR="001C54DC" w:rsidRPr="000B731F">
        <w:rPr>
          <w:rFonts w:ascii="Arial" w:hAnsi="Arial"/>
          <w:sz w:val="22"/>
          <w:szCs w:val="22"/>
        </w:rPr>
        <w:t xml:space="preserve">We arrange </w:t>
      </w:r>
      <w:r w:rsidR="00270D5C">
        <w:rPr>
          <w:rFonts w:ascii="Arial" w:hAnsi="Arial"/>
          <w:sz w:val="22"/>
          <w:szCs w:val="22"/>
        </w:rPr>
        <w:t xml:space="preserve">our waiting list on a first come, first serve basis but take the following into consideration when offering a place: </w:t>
      </w:r>
    </w:p>
    <w:p w14:paraId="4C277DC0" w14:textId="7CDCA61E" w:rsidR="00270D5C" w:rsidRDefault="00270D5C" w:rsidP="00ED1825">
      <w:pPr>
        <w:numPr>
          <w:ilvl w:val="0"/>
          <w:numId w:val="4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the child will be transitioning to school in the following September intake</w:t>
      </w:r>
    </w:p>
    <w:p w14:paraId="3F577EBE" w14:textId="290E6E6B" w:rsidR="00BC2630" w:rsidRDefault="00BC2630" w:rsidP="00ED1825">
      <w:pPr>
        <w:numPr>
          <w:ilvl w:val="0"/>
          <w:numId w:val="40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SEN/CIN plans in place</w:t>
      </w:r>
    </w:p>
    <w:p w14:paraId="038C9C82" w14:textId="2E604C2F" w:rsidR="001C54DC" w:rsidRPr="000B731F" w:rsidRDefault="001C54DC" w:rsidP="00ED1825">
      <w:pPr>
        <w:numPr>
          <w:ilvl w:val="0"/>
          <w:numId w:val="40"/>
        </w:numPr>
        <w:spacing w:line="360" w:lineRule="auto"/>
        <w:rPr>
          <w:rFonts w:ascii="Arial" w:hAnsi="Arial"/>
          <w:sz w:val="22"/>
          <w:szCs w:val="22"/>
        </w:rPr>
      </w:pPr>
      <w:r w:rsidRPr="000B731F">
        <w:rPr>
          <w:rFonts w:ascii="Arial" w:hAnsi="Arial"/>
          <w:sz w:val="22"/>
          <w:szCs w:val="22"/>
        </w:rPr>
        <w:t>the vicinity of the home to the setting; and</w:t>
      </w:r>
    </w:p>
    <w:p w14:paraId="445CD9A7" w14:textId="77777777" w:rsidR="001C54DC" w:rsidRPr="001C54DC" w:rsidRDefault="001C54DC" w:rsidP="001C54DC">
      <w:pPr>
        <w:numPr>
          <w:ilvl w:val="0"/>
          <w:numId w:val="40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siblings already attending the setting.</w:t>
      </w:r>
    </w:p>
    <w:p w14:paraId="38A55DBC" w14:textId="33AEDA9A" w:rsidR="001C54DC" w:rsidRDefault="001C54DC" w:rsidP="001C54DC">
      <w:pPr>
        <w:numPr>
          <w:ilvl w:val="0"/>
          <w:numId w:val="39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 xml:space="preserve">We describe our setting and its practices in terms that make it clear that </w:t>
      </w:r>
      <w:r w:rsidR="000B731F">
        <w:rPr>
          <w:rFonts w:ascii="Arial" w:hAnsi="Arial"/>
          <w:sz w:val="22"/>
          <w:szCs w:val="22"/>
        </w:rPr>
        <w:t>we</w:t>
      </w:r>
      <w:r w:rsidRPr="001C54DC">
        <w:rPr>
          <w:rFonts w:ascii="Arial" w:hAnsi="Arial"/>
          <w:sz w:val="22"/>
          <w:szCs w:val="22"/>
        </w:rPr>
        <w:t xml:space="preserve"> welcome</w:t>
      </w:r>
      <w:r w:rsidR="00784708">
        <w:rPr>
          <w:rFonts w:ascii="Arial" w:hAnsi="Arial"/>
          <w:sz w:val="22"/>
          <w:szCs w:val="22"/>
        </w:rPr>
        <w:t xml:space="preserve"> visits from</w:t>
      </w:r>
      <w:r w:rsidRPr="001C54DC">
        <w:rPr>
          <w:rFonts w:ascii="Arial" w:hAnsi="Arial"/>
          <w:sz w:val="22"/>
          <w:szCs w:val="22"/>
        </w:rPr>
        <w:t xml:space="preserve"> both fathers and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mothers, other relations and other carers, including childminders.</w:t>
      </w:r>
    </w:p>
    <w:p w14:paraId="560514FE" w14:textId="6CC4C142" w:rsidR="008D550E" w:rsidRDefault="008D550E" w:rsidP="001C54DC">
      <w:pPr>
        <w:numPr>
          <w:ilvl w:val="0"/>
          <w:numId w:val="39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consult with families about the opening times of the setting to ensure we accommodate a broad range of families’ needs.</w:t>
      </w:r>
    </w:p>
    <w:p w14:paraId="1EF821AA" w14:textId="4617DACF" w:rsidR="001C54DC" w:rsidRPr="001C54DC" w:rsidRDefault="001C54DC" w:rsidP="001C54DC">
      <w:pPr>
        <w:numPr>
          <w:ilvl w:val="0"/>
          <w:numId w:val="39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We make our Valuing Diversity and Promoting Equality Policy widely known</w:t>
      </w:r>
      <w:r w:rsidR="00784708">
        <w:rPr>
          <w:rFonts w:ascii="Arial" w:hAnsi="Arial"/>
          <w:sz w:val="22"/>
          <w:szCs w:val="22"/>
        </w:rPr>
        <w:t>- available on our website</w:t>
      </w:r>
      <w:r w:rsidRPr="001C54DC">
        <w:rPr>
          <w:rFonts w:ascii="Arial" w:hAnsi="Arial"/>
          <w:sz w:val="22"/>
          <w:szCs w:val="22"/>
        </w:rPr>
        <w:t>.</w:t>
      </w:r>
    </w:p>
    <w:p w14:paraId="44779E75" w14:textId="77777777" w:rsidR="00D22024" w:rsidRDefault="001C54DC" w:rsidP="001C54DC">
      <w:pPr>
        <w:numPr>
          <w:ilvl w:val="0"/>
          <w:numId w:val="39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We are flexible about attendance patterns to accommodate the needs of individual children and families, providing these do not disrupt the pattern of continuity in the setting that provides stability for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all the children.</w:t>
      </w:r>
    </w:p>
    <w:p w14:paraId="34A4EE9D" w14:textId="51DFEBF5" w:rsidR="00C10BEE" w:rsidRDefault="00C10BEE" w:rsidP="00270D5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3662D048" w14:textId="77777777" w:rsidR="00C10BEE" w:rsidRPr="001C54DC" w:rsidRDefault="00C10BEE" w:rsidP="00C10BEE">
      <w:pPr>
        <w:spacing w:line="360" w:lineRule="auto"/>
        <w:rPr>
          <w:rFonts w:ascii="Arial" w:hAnsi="Arial"/>
          <w:sz w:val="22"/>
          <w:szCs w:val="22"/>
        </w:rPr>
      </w:pPr>
    </w:p>
    <w:sectPr w:rsidR="00C10BEE" w:rsidRPr="001C54DC" w:rsidSect="00D12E5E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255B" w14:textId="77777777" w:rsidR="004C39FF" w:rsidRDefault="004C39FF" w:rsidP="003E465D">
      <w:r>
        <w:separator/>
      </w:r>
    </w:p>
  </w:endnote>
  <w:endnote w:type="continuationSeparator" w:id="0">
    <w:p w14:paraId="22A68CB4" w14:textId="77777777" w:rsidR="004C39FF" w:rsidRDefault="004C39FF" w:rsidP="003E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A8E1" w14:textId="77777777" w:rsidR="004C39FF" w:rsidRDefault="004C39FF" w:rsidP="003E465D">
      <w:r>
        <w:separator/>
      </w:r>
    </w:p>
  </w:footnote>
  <w:footnote w:type="continuationSeparator" w:id="0">
    <w:p w14:paraId="71187872" w14:textId="77777777" w:rsidR="004C39FF" w:rsidRDefault="004C39FF" w:rsidP="003E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47104"/>
    <w:multiLevelType w:val="hybridMultilevel"/>
    <w:tmpl w:val="8BC4432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EED042CE">
      <w:numFmt w:val="bullet"/>
      <w:lvlText w:val="-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56AB0"/>
    <w:multiLevelType w:val="hybridMultilevel"/>
    <w:tmpl w:val="4038F5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9762E"/>
    <w:multiLevelType w:val="hybridMultilevel"/>
    <w:tmpl w:val="24DC8CD2"/>
    <w:lvl w:ilvl="0" w:tplc="9EEC4B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4A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E2B79"/>
    <w:multiLevelType w:val="hybridMultilevel"/>
    <w:tmpl w:val="FA762356"/>
    <w:lvl w:ilvl="0" w:tplc="7714CF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EED042CE">
      <w:numFmt w:val="bullet"/>
      <w:lvlText w:val="-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755E5D"/>
    <w:multiLevelType w:val="hybridMultilevel"/>
    <w:tmpl w:val="C16CD822"/>
    <w:lvl w:ilvl="0" w:tplc="8B6C1A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EED042CE">
      <w:numFmt w:val="bullet"/>
      <w:lvlText w:val="-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664FEB"/>
    <w:multiLevelType w:val="hybridMultilevel"/>
    <w:tmpl w:val="62F85756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9EEC4B2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064A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C42B4"/>
    <w:multiLevelType w:val="hybridMultilevel"/>
    <w:tmpl w:val="6E12156E"/>
    <w:lvl w:ilvl="0" w:tplc="8B6C1A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EED042CE">
      <w:numFmt w:val="bullet"/>
      <w:lvlText w:val="-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8E67B7"/>
    <w:multiLevelType w:val="hybridMultilevel"/>
    <w:tmpl w:val="6EB20C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912B6F"/>
    <w:multiLevelType w:val="hybridMultilevel"/>
    <w:tmpl w:val="03AE80CC"/>
    <w:lvl w:ilvl="0" w:tplc="9EEC4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0F3DDF"/>
    <w:multiLevelType w:val="hybridMultilevel"/>
    <w:tmpl w:val="260640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0542EC"/>
    <w:multiLevelType w:val="hybridMultilevel"/>
    <w:tmpl w:val="2E06E016"/>
    <w:lvl w:ilvl="0" w:tplc="7714CF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A16A86"/>
    <w:multiLevelType w:val="hybridMultilevel"/>
    <w:tmpl w:val="C5D29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F18A7"/>
    <w:multiLevelType w:val="hybridMultilevel"/>
    <w:tmpl w:val="EAF8DC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75B07"/>
    <w:multiLevelType w:val="hybridMultilevel"/>
    <w:tmpl w:val="E4BA73A2"/>
    <w:lvl w:ilvl="0" w:tplc="EED042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203A9"/>
    <w:multiLevelType w:val="hybridMultilevel"/>
    <w:tmpl w:val="11EABA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9E3C0D"/>
    <w:multiLevelType w:val="hybridMultilevel"/>
    <w:tmpl w:val="014AD4E0"/>
    <w:lvl w:ilvl="0" w:tplc="7714CF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BF1C05"/>
    <w:multiLevelType w:val="hybridMultilevel"/>
    <w:tmpl w:val="4AE46D64"/>
    <w:lvl w:ilvl="0" w:tplc="9EEC4B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4A2"/>
      </w:rPr>
    </w:lvl>
    <w:lvl w:ilvl="1" w:tplc="9EEC4B2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064A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823377"/>
    <w:multiLevelType w:val="hybridMultilevel"/>
    <w:tmpl w:val="4CE2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456D81"/>
    <w:multiLevelType w:val="hybridMultilevel"/>
    <w:tmpl w:val="60DE7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4"/>
  </w:num>
  <w:num w:numId="5">
    <w:abstractNumId w:val="22"/>
  </w:num>
  <w:num w:numId="6">
    <w:abstractNumId w:val="9"/>
  </w:num>
  <w:num w:numId="7">
    <w:abstractNumId w:val="36"/>
  </w:num>
  <w:num w:numId="8">
    <w:abstractNumId w:val="12"/>
  </w:num>
  <w:num w:numId="9">
    <w:abstractNumId w:val="14"/>
  </w:num>
  <w:num w:numId="10">
    <w:abstractNumId w:val="11"/>
  </w:num>
  <w:num w:numId="11">
    <w:abstractNumId w:val="28"/>
  </w:num>
  <w:num w:numId="12">
    <w:abstractNumId w:val="24"/>
  </w:num>
  <w:num w:numId="13">
    <w:abstractNumId w:val="38"/>
  </w:num>
  <w:num w:numId="14">
    <w:abstractNumId w:val="23"/>
  </w:num>
  <w:num w:numId="15">
    <w:abstractNumId w:val="0"/>
  </w:num>
  <w:num w:numId="16">
    <w:abstractNumId w:val="26"/>
  </w:num>
  <w:num w:numId="17">
    <w:abstractNumId w:val="10"/>
  </w:num>
  <w:num w:numId="18">
    <w:abstractNumId w:val="25"/>
  </w:num>
  <w:num w:numId="19">
    <w:abstractNumId w:val="40"/>
  </w:num>
  <w:num w:numId="20">
    <w:abstractNumId w:val="37"/>
  </w:num>
  <w:num w:numId="21">
    <w:abstractNumId w:val="29"/>
  </w:num>
  <w:num w:numId="22">
    <w:abstractNumId w:val="1"/>
  </w:num>
  <w:num w:numId="23">
    <w:abstractNumId w:val="19"/>
  </w:num>
  <w:num w:numId="24">
    <w:abstractNumId w:val="35"/>
  </w:num>
  <w:num w:numId="25">
    <w:abstractNumId w:val="39"/>
  </w:num>
  <w:num w:numId="26">
    <w:abstractNumId w:val="6"/>
  </w:num>
  <w:num w:numId="27">
    <w:abstractNumId w:val="3"/>
  </w:num>
  <w:num w:numId="28">
    <w:abstractNumId w:val="32"/>
  </w:num>
  <w:num w:numId="29">
    <w:abstractNumId w:val="20"/>
  </w:num>
  <w:num w:numId="30">
    <w:abstractNumId w:val="8"/>
  </w:num>
  <w:num w:numId="31">
    <w:abstractNumId w:val="27"/>
  </w:num>
  <w:num w:numId="32">
    <w:abstractNumId w:val="7"/>
  </w:num>
  <w:num w:numId="33">
    <w:abstractNumId w:val="34"/>
  </w:num>
  <w:num w:numId="34">
    <w:abstractNumId w:val="33"/>
  </w:num>
  <w:num w:numId="35">
    <w:abstractNumId w:val="15"/>
  </w:num>
  <w:num w:numId="36">
    <w:abstractNumId w:val="16"/>
  </w:num>
  <w:num w:numId="37">
    <w:abstractNumId w:val="13"/>
  </w:num>
  <w:num w:numId="38">
    <w:abstractNumId w:val="2"/>
  </w:num>
  <w:num w:numId="39">
    <w:abstractNumId w:val="18"/>
  </w:num>
  <w:num w:numId="40">
    <w:abstractNumId w:val="3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4450D"/>
    <w:rsid w:val="0005122B"/>
    <w:rsid w:val="0005544B"/>
    <w:rsid w:val="000765F9"/>
    <w:rsid w:val="000B4F85"/>
    <w:rsid w:val="000B731F"/>
    <w:rsid w:val="000F24EC"/>
    <w:rsid w:val="00126FFA"/>
    <w:rsid w:val="00195F91"/>
    <w:rsid w:val="001A7E8F"/>
    <w:rsid w:val="001B37E1"/>
    <w:rsid w:val="001C54DC"/>
    <w:rsid w:val="001D3652"/>
    <w:rsid w:val="00270D5C"/>
    <w:rsid w:val="002A20C7"/>
    <w:rsid w:val="002D7CA6"/>
    <w:rsid w:val="00305FB6"/>
    <w:rsid w:val="00343C88"/>
    <w:rsid w:val="00351805"/>
    <w:rsid w:val="003C5B20"/>
    <w:rsid w:val="003E465D"/>
    <w:rsid w:val="003F2CC1"/>
    <w:rsid w:val="0040023D"/>
    <w:rsid w:val="00435D8D"/>
    <w:rsid w:val="004428C6"/>
    <w:rsid w:val="004504B8"/>
    <w:rsid w:val="00452363"/>
    <w:rsid w:val="00473592"/>
    <w:rsid w:val="004815F9"/>
    <w:rsid w:val="004C39FF"/>
    <w:rsid w:val="004E6185"/>
    <w:rsid w:val="00516A0B"/>
    <w:rsid w:val="00527444"/>
    <w:rsid w:val="00531E3D"/>
    <w:rsid w:val="0053683C"/>
    <w:rsid w:val="005628FD"/>
    <w:rsid w:val="00573B77"/>
    <w:rsid w:val="0058232E"/>
    <w:rsid w:val="00587CFA"/>
    <w:rsid w:val="005C7251"/>
    <w:rsid w:val="005E7F89"/>
    <w:rsid w:val="006068DC"/>
    <w:rsid w:val="0061171F"/>
    <w:rsid w:val="00612963"/>
    <w:rsid w:val="00631194"/>
    <w:rsid w:val="00652886"/>
    <w:rsid w:val="006B289B"/>
    <w:rsid w:val="006B6710"/>
    <w:rsid w:val="006C55C5"/>
    <w:rsid w:val="006E3E5B"/>
    <w:rsid w:val="006F4C6E"/>
    <w:rsid w:val="006F7B68"/>
    <w:rsid w:val="00704C10"/>
    <w:rsid w:val="00720405"/>
    <w:rsid w:val="00754DB7"/>
    <w:rsid w:val="00771D5F"/>
    <w:rsid w:val="0077759D"/>
    <w:rsid w:val="00784708"/>
    <w:rsid w:val="007944F5"/>
    <w:rsid w:val="007C4959"/>
    <w:rsid w:val="007D035A"/>
    <w:rsid w:val="007F2C98"/>
    <w:rsid w:val="008125F6"/>
    <w:rsid w:val="008238C7"/>
    <w:rsid w:val="00833E55"/>
    <w:rsid w:val="00857559"/>
    <w:rsid w:val="008914E8"/>
    <w:rsid w:val="008A516A"/>
    <w:rsid w:val="008D550E"/>
    <w:rsid w:val="008E711B"/>
    <w:rsid w:val="00906004"/>
    <w:rsid w:val="00940420"/>
    <w:rsid w:val="0094384B"/>
    <w:rsid w:val="00961909"/>
    <w:rsid w:val="009878CE"/>
    <w:rsid w:val="00996486"/>
    <w:rsid w:val="009C6960"/>
    <w:rsid w:val="00A50E10"/>
    <w:rsid w:val="00A60646"/>
    <w:rsid w:val="00AA711C"/>
    <w:rsid w:val="00AB059C"/>
    <w:rsid w:val="00AB1503"/>
    <w:rsid w:val="00AD004E"/>
    <w:rsid w:val="00B12795"/>
    <w:rsid w:val="00B25624"/>
    <w:rsid w:val="00B72C45"/>
    <w:rsid w:val="00BB3E1C"/>
    <w:rsid w:val="00BC2630"/>
    <w:rsid w:val="00C10BEE"/>
    <w:rsid w:val="00C26999"/>
    <w:rsid w:val="00C47A2F"/>
    <w:rsid w:val="00C71E0E"/>
    <w:rsid w:val="00C86440"/>
    <w:rsid w:val="00C90563"/>
    <w:rsid w:val="00C90B8A"/>
    <w:rsid w:val="00CC797C"/>
    <w:rsid w:val="00CD6251"/>
    <w:rsid w:val="00CF36C3"/>
    <w:rsid w:val="00D03973"/>
    <w:rsid w:val="00D12E5E"/>
    <w:rsid w:val="00D22024"/>
    <w:rsid w:val="00D2596B"/>
    <w:rsid w:val="00D25BB2"/>
    <w:rsid w:val="00D37481"/>
    <w:rsid w:val="00D42DAD"/>
    <w:rsid w:val="00D56D74"/>
    <w:rsid w:val="00D56E03"/>
    <w:rsid w:val="00D765F5"/>
    <w:rsid w:val="00D82A6F"/>
    <w:rsid w:val="00D93A5A"/>
    <w:rsid w:val="00D975D3"/>
    <w:rsid w:val="00DC6A1C"/>
    <w:rsid w:val="00E02110"/>
    <w:rsid w:val="00E06F35"/>
    <w:rsid w:val="00E107AE"/>
    <w:rsid w:val="00E324FE"/>
    <w:rsid w:val="00E50F26"/>
    <w:rsid w:val="00E51263"/>
    <w:rsid w:val="00E629C3"/>
    <w:rsid w:val="00E65254"/>
    <w:rsid w:val="00E82809"/>
    <w:rsid w:val="00EC3C22"/>
    <w:rsid w:val="00EE0F7D"/>
    <w:rsid w:val="00F155F0"/>
    <w:rsid w:val="00F17923"/>
    <w:rsid w:val="00F453D7"/>
    <w:rsid w:val="00F4591E"/>
    <w:rsid w:val="00F904F1"/>
    <w:rsid w:val="00FA351A"/>
    <w:rsid w:val="00FC4FA0"/>
    <w:rsid w:val="00FD493D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C54A6"/>
  <w15:docId w15:val="{37A22CDA-9822-402D-A7FD-1183EB11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E0F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E4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E465D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E4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E465D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B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5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2024-02-27T11:31:00Z</cp:lastPrinted>
  <dcterms:created xsi:type="dcterms:W3CDTF">2025-03-13T11:57:00Z</dcterms:created>
  <dcterms:modified xsi:type="dcterms:W3CDTF">2025-03-13T11:57:00Z</dcterms:modified>
</cp:coreProperties>
</file>